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185008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185008">
        <w:rPr>
          <w:rFonts w:cs="Titr" w:hint="cs"/>
          <w:b/>
          <w:bCs/>
          <w:sz w:val="26"/>
          <w:szCs w:val="26"/>
          <w:rtl/>
        </w:rPr>
        <w:t>049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185008">
        <w:rPr>
          <w:rFonts w:cs="Titr" w:hint="cs"/>
          <w:b/>
          <w:bCs/>
          <w:sz w:val="26"/>
          <w:szCs w:val="26"/>
          <w:rtl/>
        </w:rPr>
        <w:t>98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9028CF">
        <w:rPr>
          <w:rFonts w:cs="Titr"/>
          <w:b/>
          <w:bCs/>
          <w:sz w:val="26"/>
          <w:szCs w:val="26"/>
        </w:rPr>
        <w:t>AA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9028CF">
        <w:rPr>
          <w:rFonts w:cs="Titr"/>
          <w:b/>
          <w:bCs/>
          <w:sz w:val="26"/>
          <w:szCs w:val="26"/>
        </w:rPr>
        <w:t>9740047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9028CF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9028CF">
        <w:rPr>
          <w:rFonts w:cs="Titr"/>
          <w:b/>
          <w:bCs/>
          <w:color w:val="FF0000"/>
          <w:sz w:val="20"/>
          <w:szCs w:val="20"/>
        </w:rPr>
        <w:t>SCREEN MESH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9028C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9028CF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300/1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9028CF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</w:t>
      </w:r>
      <w:r w:rsidR="009028CF">
        <w:rPr>
          <w:rFonts w:cs="Titr" w:hint="cs"/>
          <w:b/>
          <w:bCs/>
          <w:color w:val="FF0000"/>
          <w:sz w:val="18"/>
          <w:szCs w:val="18"/>
          <w:rtl/>
        </w:rPr>
        <w:t>2250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9028CF" w:rsidRDefault="009028CF" w:rsidP="009028CF">
      <w:pPr>
        <w:spacing w:after="0"/>
        <w:rPr>
          <w:rFonts w:cs="Titr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>
        <w:rPr>
          <w:rFonts w:cs="Titr"/>
          <w:b/>
          <w:bCs/>
          <w:color w:val="FF0000"/>
          <w:sz w:val="20"/>
          <w:szCs w:val="20"/>
        </w:rPr>
        <w:t>SCREEN MESH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18" w:rsidRDefault="00837018" w:rsidP="007170AF">
      <w:pPr>
        <w:spacing w:after="0" w:line="240" w:lineRule="auto"/>
      </w:pPr>
      <w:r>
        <w:separator/>
      </w:r>
    </w:p>
  </w:endnote>
  <w:endnote w:type="continuationSeparator" w:id="1">
    <w:p w:rsidR="00837018" w:rsidRDefault="00837018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18" w:rsidRDefault="00837018" w:rsidP="007170AF">
      <w:pPr>
        <w:spacing w:after="0" w:line="240" w:lineRule="auto"/>
      </w:pPr>
      <w:r>
        <w:separator/>
      </w:r>
    </w:p>
  </w:footnote>
  <w:footnote w:type="continuationSeparator" w:id="1">
    <w:p w:rsidR="00837018" w:rsidRDefault="00837018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85008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37018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332D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21</cp:revision>
  <cp:lastPrinted>2015-12-28T05:40:00Z</cp:lastPrinted>
  <dcterms:created xsi:type="dcterms:W3CDTF">2016-02-02T03:54:00Z</dcterms:created>
  <dcterms:modified xsi:type="dcterms:W3CDTF">2019-06-02T09:53:00Z</dcterms:modified>
</cp:coreProperties>
</file>