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1F081E8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  <w:lang w:bidi="fa-IR"/>
        </w:rPr>
        <w:drawing>
          <wp:anchor distT="0" distB="0" distL="114300" distR="114300" simplePos="0" relativeHeight="251658239" behindDoc="1" locked="0" layoutInCell="1" allowOverlap="1" wp14:anchorId="69DDE991" wp14:editId="01564E20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B47F77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118ADE70" w14:textId="77777777" w:rsidR="000F5C4E" w:rsidRPr="00F97DA3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Nazanin"/>
          <w:lang w:bidi="fa-IR"/>
        </w:rPr>
      </w:pPr>
      <w:r w:rsidRPr="00F97DA3">
        <w:rPr>
          <w:rFonts w:cs="B Nazanin" w:hint="cs"/>
          <w:rtl/>
          <w:lang w:bidi="fa-IR"/>
        </w:rPr>
        <w:t>شركت مجتمع گاز پارس جنوبي در نظر دارد اجراي پروژه پژوهشي باعنوان و مشخصات زير</w:t>
      </w:r>
      <w:r w:rsidRPr="00F97DA3">
        <w:rPr>
          <w:rFonts w:cs="B Nazanin" w:hint="cs"/>
          <w:lang w:bidi="fa-IR"/>
        </w:rPr>
        <w:t xml:space="preserve"> </w:t>
      </w:r>
      <w:r w:rsidRPr="00F97DA3">
        <w:rPr>
          <w:rFonts w:cs="B Nazanin" w:hint="cs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178418E0" w14:textId="77777777" w:rsidR="000F5C4E" w:rsidRPr="00F97DA3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Nazanin"/>
          <w:rtl/>
          <w:lang w:bidi="fa-IR"/>
        </w:rPr>
      </w:pPr>
    </w:p>
    <w:p w14:paraId="41BB06F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959"/>
      </w:tblGrid>
      <w:tr w:rsidR="00563311" w:rsidRPr="00365290" w14:paraId="114AC73C" w14:textId="77777777" w:rsidTr="006F489A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3F071769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E19DD48" w14:textId="77777777" w:rsidR="008E2C68" w:rsidRPr="003A6AA0" w:rsidRDefault="00D2561B" w:rsidP="00D2561B">
            <w:pPr>
              <w:bidi/>
              <w:jc w:val="both"/>
              <w:rPr>
                <w:rFonts w:cs="B Mitra"/>
                <w:b/>
                <w:bCs/>
                <w:color w:val="0000CC"/>
                <w:sz w:val="22"/>
                <w:szCs w:val="22"/>
                <w:lang w:bidi="fa-IR"/>
              </w:rPr>
            </w:pPr>
            <w:r w:rsidRPr="00844D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بررسي و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مطالعات </w:t>
            </w:r>
            <w:r w:rsidRPr="00844D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امكان سنجي </w:t>
            </w:r>
            <w:r w:rsidR="001E2C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بهبود سیستم تصفیه فاضلاب صنعتی با بکارگیری تصفیه بیولوژیکی</w:t>
            </w:r>
          </w:p>
        </w:tc>
      </w:tr>
      <w:tr w:rsidR="00563311" w:rsidRPr="00365290" w14:paraId="2B51E3D8" w14:textId="77777777" w:rsidTr="006F489A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CCA057C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79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6D416B31" w14:textId="77777777" w:rsidR="00D2561B" w:rsidRPr="007A1D5C" w:rsidRDefault="00D2561B" w:rsidP="001502E3">
            <w:pPr>
              <w:ind w:left="36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1BA2E77" w14:textId="77777777" w:rsidR="00D2561B" w:rsidRDefault="00F07D27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فاضلاب‌های ورودی به تصفیه‌خانه (آنالیز کیفی انواع فاضلاب‌های صنعتی تولیدی).</w:t>
            </w:r>
          </w:p>
          <w:p w14:paraId="5E9541DA" w14:textId="77777777" w:rsidR="00E01E6A" w:rsidRDefault="00E01E6A" w:rsidP="001502E3">
            <w:pPr>
              <w:pStyle w:val="ListParagraph"/>
              <w:numPr>
                <w:ilvl w:val="0"/>
                <w:numId w:val="12"/>
              </w:numPr>
              <w:bidi/>
              <w:spacing w:line="259" w:lineRule="auto"/>
              <w:jc w:val="both"/>
              <w:rPr>
                <w:rFonts w:cs="B Nazanin"/>
                <w:lang w:bidi="fa-IR"/>
              </w:rPr>
            </w:pPr>
            <w:r w:rsidRPr="00844D7E">
              <w:rPr>
                <w:rFonts w:cs="B Nazanin" w:hint="cs"/>
                <w:rtl/>
                <w:lang w:bidi="fa-IR"/>
              </w:rPr>
              <w:t>مطالعات كتابخانه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844D7E">
              <w:rPr>
                <w:rFonts w:cs="B Nazanin" w:hint="cs"/>
                <w:rtl/>
                <w:lang w:bidi="fa-IR"/>
              </w:rPr>
              <w:t xml:space="preserve">اي و بررسي انواع </w:t>
            </w:r>
            <w:r>
              <w:rPr>
                <w:rFonts w:cs="B Nazanin" w:hint="cs"/>
                <w:rtl/>
                <w:lang w:bidi="fa-IR"/>
              </w:rPr>
              <w:t>میکروارگانیسم‌ها</w:t>
            </w:r>
            <w:r w:rsidR="00575DFD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(با هدف اصلی میکروجلبک‌ها) سازگار با نوع فاضلاب تولیدی پالایشگاه دهم</w:t>
            </w:r>
            <w:r w:rsidRPr="00844D7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به منظور</w:t>
            </w:r>
            <w:r w:rsidRPr="00844D7E">
              <w:rPr>
                <w:rFonts w:cs="B Nazanin" w:hint="cs"/>
                <w:rtl/>
                <w:lang w:bidi="fa-IR"/>
              </w:rPr>
              <w:t xml:space="preserve"> تصفيه </w:t>
            </w:r>
            <w:r>
              <w:rPr>
                <w:rFonts w:cs="B Nazanin" w:hint="cs"/>
                <w:rtl/>
                <w:lang w:bidi="fa-IR"/>
              </w:rPr>
              <w:t>بیولوژیکی فاضلاب صنعتی.</w:t>
            </w:r>
          </w:p>
          <w:p w14:paraId="1F0C3200" w14:textId="77777777" w:rsidR="00F07D27" w:rsidRDefault="002F729B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پساب خروجی</w:t>
            </w:r>
            <w:r w:rsidR="003A4A79">
              <w:rPr>
                <w:rFonts w:cs="B Nazanin" w:hint="cs"/>
                <w:rtl/>
                <w:lang w:bidi="fa-IR"/>
              </w:rPr>
              <w:t xml:space="preserve"> واحد شناورسازی تصفیه‌خانه به عنوان یکی از نمونه‌های مورد مطالعه برای کشت میکروجلبک‌ها</w:t>
            </w:r>
            <w:r w:rsidR="00A95C56">
              <w:rPr>
                <w:rFonts w:cs="B Nazanin" w:hint="cs"/>
                <w:rtl/>
                <w:lang w:bidi="fa-IR"/>
              </w:rPr>
              <w:t>.</w:t>
            </w:r>
          </w:p>
          <w:p w14:paraId="31E6E066" w14:textId="77777777" w:rsidR="00A95C56" w:rsidRDefault="00A95C56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درصد مقاومت میکروارگانیسم‌ها و ارتباط بین فاکتورهای فیزیکوشیمیایی فاضلاب با گونه‌های مورد مطالعه.</w:t>
            </w:r>
          </w:p>
          <w:p w14:paraId="013B7DF4" w14:textId="77777777" w:rsidR="00B629EA" w:rsidRPr="00B629EA" w:rsidRDefault="00B629EA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کاهش موثر </w:t>
            </w:r>
            <w:r>
              <w:rPr>
                <w:rFonts w:cs="B Nazanin"/>
                <w:lang w:bidi="fa-IR"/>
              </w:rPr>
              <w:t>COD</w:t>
            </w:r>
            <w:r>
              <w:rPr>
                <w:rFonts w:cs="B Nazanin" w:hint="cs"/>
                <w:rtl/>
                <w:lang w:bidi="fa-IR"/>
              </w:rPr>
              <w:t xml:space="preserve"> فاضلاب‌های صنعتی تولیدی (حاوی هیدروکربن‌های نفتی و روغن) با بکارگیری میکروارگانیسم‌های سازگار با فاضلاب‌های مورد مطالعه.</w:t>
            </w:r>
          </w:p>
          <w:p w14:paraId="625BA566" w14:textId="77777777" w:rsidR="00D2561B" w:rsidRDefault="00B629EA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فراهم سازی شرایط رشد و تکثیر میکروارگانیسم‌های شناسایی شده و پایش روند رشد و میزان تجزیه انواع آلاینده‌های موجود.</w:t>
            </w:r>
          </w:p>
          <w:p w14:paraId="70E516E4" w14:textId="77777777" w:rsidR="00B629EA" w:rsidRDefault="00B629EA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آنالیزهای آماری جهت شناسایی فاکتورهای تأثیرگذار</w:t>
            </w:r>
            <w:r w:rsidR="00497BD0">
              <w:rPr>
                <w:rFonts w:cs="B Nazanin" w:hint="cs"/>
                <w:rtl/>
                <w:lang w:bidi="fa-IR"/>
              </w:rPr>
              <w:t xml:space="preserve"> بر میزان تجزیه زیستی.</w:t>
            </w:r>
          </w:p>
          <w:p w14:paraId="1FAC1028" w14:textId="77777777" w:rsidR="00497BD0" w:rsidRDefault="00497BD0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کاهش هزینه‌های مربوط به تصفیه فاضلاب‌های صنعتی با جایگزینی تصفیه بیولوژیکی با تصفیه‌های فیزیکی و شیمیایی.</w:t>
            </w:r>
          </w:p>
          <w:p w14:paraId="26F49497" w14:textId="77777777" w:rsidR="00497BD0" w:rsidRDefault="00497BD0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کاهش حجم لجن‌های تولیدی ناشی از فرایندهای تصفیه و بالتبع کاهش هزینه‌های دفع لجن.</w:t>
            </w:r>
          </w:p>
          <w:p w14:paraId="0FF53854" w14:textId="77777777" w:rsidR="00497BD0" w:rsidRDefault="00497BD0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حذف فلزات سنگین بر پایه جذب فعال و انفعالی انجام شده توسط میکروارگانیسم‌ها از پساب‌های تولیدی.</w:t>
            </w:r>
          </w:p>
          <w:p w14:paraId="4D7EAF54" w14:textId="77777777" w:rsidR="00166F38" w:rsidRPr="00844D7E" w:rsidRDefault="00166F38" w:rsidP="001502E3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بهبود شاخص‌های </w:t>
            </w:r>
            <w:r>
              <w:rPr>
                <w:rFonts w:cs="B Nazanin"/>
                <w:lang w:bidi="fa-IR"/>
              </w:rPr>
              <w:t>BOD</w:t>
            </w:r>
            <w:r>
              <w:rPr>
                <w:rFonts w:cs="B Nazanin" w:hint="cs"/>
                <w:rtl/>
                <w:lang w:bidi="fa-IR"/>
              </w:rPr>
              <w:t xml:space="preserve">، نیترات، فسفات، کدورت، رنگ آب، </w:t>
            </w:r>
            <w:r>
              <w:rPr>
                <w:rFonts w:cs="B Nazanin"/>
                <w:lang w:bidi="fa-IR"/>
              </w:rPr>
              <w:t>DO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/>
                <w:lang w:bidi="fa-IR"/>
              </w:rPr>
              <w:t>TSS</w:t>
            </w:r>
            <w:r>
              <w:rPr>
                <w:rFonts w:cs="B Nazanin" w:hint="cs"/>
                <w:rtl/>
                <w:lang w:bidi="fa-IR"/>
              </w:rPr>
              <w:t xml:space="preserve">، ترکیبات آلی از جمله هیدروکربن‌های نفتی و فلزات سنگین. </w:t>
            </w:r>
          </w:p>
          <w:p w14:paraId="101907EE" w14:textId="77777777" w:rsidR="00D2561B" w:rsidRPr="007E6742" w:rsidRDefault="00D2561B" w:rsidP="001502E3">
            <w:pPr>
              <w:pStyle w:val="ListParagraph"/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8E2C68" w:rsidRPr="00365290" w14:paraId="0A4CFA94" w14:textId="77777777" w:rsidTr="006F489A">
        <w:trPr>
          <w:trHeight w:val="282"/>
        </w:trPr>
        <w:tc>
          <w:tcPr>
            <w:tcW w:w="9247" w:type="dxa"/>
            <w:gridSpan w:val="2"/>
            <w:shd w:val="clear" w:color="auto" w:fill="FFFFFF" w:themeFill="background1"/>
            <w:vAlign w:val="center"/>
          </w:tcPr>
          <w:p w14:paraId="7F9E99A6" w14:textId="77777777" w:rsidR="008E2C68" w:rsidRDefault="00351690" w:rsidP="00D2561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  <w:r w:rsidR="004F164E">
              <w:rPr>
                <w:rFonts w:cs="B Nazanin" w:hint="cs"/>
                <w:rtl/>
                <w:lang w:bidi="fa-IR"/>
              </w:rPr>
              <w:t>ابتدا خصوصیات فیزیکوشیمیایی و میکروارگانیسم‌های موجود در نمونه‌های فاضلاب‌های مورد نظر، شناسایی شده؛ سپس میکروارگانیسم‌های شناسایی شده خالص‌سازی و کشت انبوه داده تا از آنها برای تصفیه فاضلاب‌های مورد نظر استفاده شود. در این پروژه همزمان با شناسایی گونه‌های میکروجلبکی، شناسایی سویه‌های باکتریایی نیز انج</w:t>
            </w:r>
            <w:r w:rsidR="00424F00">
              <w:rPr>
                <w:rFonts w:cs="B Nazanin" w:hint="cs"/>
                <w:rtl/>
                <w:lang w:bidi="fa-IR"/>
              </w:rPr>
              <w:t>ا</w:t>
            </w:r>
            <w:r w:rsidR="004F164E">
              <w:rPr>
                <w:rFonts w:cs="B Nazanin" w:hint="cs"/>
                <w:rtl/>
                <w:lang w:bidi="fa-IR"/>
              </w:rPr>
              <w:t>م خواهد گرفت. در مرحله بعد شرایط رشد و تکثیر میکروارگانیسم‌های شناسایی شده فراهم گشته و روند رشد آنها به همرا</w:t>
            </w:r>
            <w:r w:rsidR="00424F00">
              <w:rPr>
                <w:rFonts w:cs="B Nazanin" w:hint="cs"/>
                <w:rtl/>
                <w:lang w:bidi="fa-IR"/>
              </w:rPr>
              <w:t>ه</w:t>
            </w:r>
            <w:r w:rsidR="004F164E">
              <w:rPr>
                <w:rFonts w:cs="B Nazanin" w:hint="cs"/>
                <w:rtl/>
                <w:lang w:bidi="fa-IR"/>
              </w:rPr>
              <w:t xml:space="preserve"> میزان تجزیه آلاینده‌های مورد نظر تحت پایش قرار خواهند گرفت </w:t>
            </w:r>
            <w:r w:rsidR="00424F00">
              <w:rPr>
                <w:rFonts w:cs="B Nazanin" w:hint="cs"/>
                <w:rtl/>
                <w:lang w:bidi="fa-IR"/>
              </w:rPr>
              <w:t>(</w:t>
            </w:r>
            <w:r w:rsidR="004F164E">
              <w:rPr>
                <w:rFonts w:cs="B Nazanin" w:hint="cs"/>
                <w:rtl/>
                <w:lang w:bidi="fa-IR"/>
              </w:rPr>
              <w:t>در این مرحله هدف، شناسایی شرایط بهینه رشد و تکثیر میکروارگانیسم‌ها به همراه بالاترین میزان تجزیه و حذف آلاینده‌ها می‌باشد</w:t>
            </w:r>
            <w:r w:rsidR="007A1D5C">
              <w:rPr>
                <w:rFonts w:cs="B Nazanin" w:hint="cs"/>
                <w:rtl/>
                <w:lang w:bidi="fa-IR"/>
              </w:rPr>
              <w:t xml:space="preserve"> (مانند اثرات </w:t>
            </w:r>
            <w:r w:rsidR="00166F38">
              <w:rPr>
                <w:rFonts w:cs="B Nazanin"/>
                <w:lang w:bidi="fa-IR"/>
              </w:rPr>
              <w:t>pH</w:t>
            </w:r>
            <w:r w:rsidR="007A1D5C">
              <w:rPr>
                <w:rFonts w:cs="B Nazanin" w:hint="cs"/>
                <w:rtl/>
                <w:lang w:bidi="fa-IR"/>
              </w:rPr>
              <w:t xml:space="preserve"> و مواد مغذی بر رشد میکروارگانیسم‌ها و حذف آلاینده‌ها)</w:t>
            </w:r>
            <w:r w:rsidR="00424F00">
              <w:rPr>
                <w:rFonts w:cs="B Nazanin" w:hint="cs"/>
                <w:rtl/>
                <w:lang w:bidi="fa-IR"/>
              </w:rPr>
              <w:t>)</w:t>
            </w:r>
            <w:r w:rsidR="007A1D5C">
              <w:rPr>
                <w:rFonts w:cs="B Nazanin" w:hint="cs"/>
                <w:rtl/>
                <w:lang w:bidi="fa-IR"/>
              </w:rPr>
              <w:t xml:space="preserve">. در طول مطالعه از آنالیزهای آماری جهت شناسایی فاکتورهای مؤثر بر میزان تجزیه زیستی استفاده خواهد شد. در صورت عدم مشاهده میکروارگانیسم‌های موثر بر حذف آلاینده‌ها در روند مطالعه، گونه‌های مقاوم و سازگار با شرایط فیزیکوشیمیایی فاضلاب در </w:t>
            </w:r>
            <w:r w:rsidR="007A1D5C">
              <w:rPr>
                <w:rFonts w:cs="B Nazanin" w:hint="cs"/>
                <w:rtl/>
                <w:lang w:bidi="fa-IR"/>
              </w:rPr>
              <w:lastRenderedPageBreak/>
              <w:t>نمونه‌های آزمایشگاهی مشابه‌سازی و کشت داده شده و روند رشد و میزان تجزیه آلاینده‌ها توسط آنها در شرایط مختلف مورد مطالعه و پایش قرار می‌گیرد. در نهایت با توجه به درصد مقاومت میکروارگانیسم‌های ارزیابی شده و ارتباط بین فاکتورهای فیزیکوشیمیایی فاضلاب با گونه‌های مورد مطالعه، مناسب‌ترین گونه‌ها به منظور تجزیه زیستی و حذف بیولو</w:t>
            </w:r>
            <w:r w:rsidR="00424F00">
              <w:rPr>
                <w:rFonts w:cs="B Nazanin" w:hint="cs"/>
                <w:rtl/>
                <w:lang w:bidi="fa-IR"/>
              </w:rPr>
              <w:t>ژ</w:t>
            </w:r>
            <w:r w:rsidR="007A1D5C">
              <w:rPr>
                <w:rFonts w:cs="B Nazanin" w:hint="cs"/>
                <w:rtl/>
                <w:lang w:bidi="fa-IR"/>
              </w:rPr>
              <w:t>یکی آلاینده‌های موجود در فاضلاب‌های تولیدی پالایشگاه معرفی خواه</w:t>
            </w:r>
            <w:r w:rsidR="00424F00">
              <w:rPr>
                <w:rFonts w:cs="B Nazanin" w:hint="cs"/>
                <w:rtl/>
                <w:lang w:bidi="fa-IR"/>
              </w:rPr>
              <w:t>ن</w:t>
            </w:r>
            <w:r w:rsidR="007A1D5C">
              <w:rPr>
                <w:rFonts w:cs="B Nazanin" w:hint="cs"/>
                <w:rtl/>
                <w:lang w:bidi="fa-IR"/>
              </w:rPr>
              <w:t>د شد تا از نتایج این مطالعه به منظور زیست پالایی فاضلاب‌های تولیدی پالایشگاه دهم و افزایش راندمان تصفیه‌خانه استفاده گردد.</w:t>
            </w:r>
          </w:p>
          <w:p w14:paraId="027980C0" w14:textId="77777777" w:rsidR="004F164E" w:rsidRPr="00D2561B" w:rsidRDefault="004F164E" w:rsidP="004F164E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563311" w:rsidRPr="00365290" w14:paraId="0E0129AC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4635B56B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خلاصه شرح درخواستي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157D9671" w14:textId="77777777" w:rsidR="000935C4" w:rsidRPr="00D2561B" w:rsidRDefault="00D2561B" w:rsidP="000935C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E0E96">
              <w:rPr>
                <w:rFonts w:cs="B Nazanin" w:hint="cs"/>
                <w:rtl/>
                <w:lang w:bidi="fa-IR"/>
              </w:rPr>
              <w:t xml:space="preserve">واحد </w:t>
            </w:r>
            <w:r w:rsidR="000935C4">
              <w:rPr>
                <w:rFonts w:cs="B Nazanin" w:hint="cs"/>
                <w:rtl/>
                <w:lang w:bidi="fa-IR"/>
              </w:rPr>
              <w:t xml:space="preserve">129 (تصفیه‌خانه) در پالایشگاه دهم شامل واحد تصفیه بهداشتی و صنعتی (خنثی‌سازی و روغنی) می‌باشد و بخش صنعتی صرفاً شامل </w:t>
            </w:r>
            <w:r w:rsidR="00F97BB6">
              <w:rPr>
                <w:rFonts w:cs="B Nazanin" w:hint="cs"/>
                <w:rtl/>
                <w:lang w:bidi="fa-IR"/>
              </w:rPr>
              <w:t>تصفیه فیزیکی (</w:t>
            </w:r>
            <w:r w:rsidR="00F97BB6">
              <w:rPr>
                <w:rFonts w:cs="B Nazanin"/>
                <w:lang w:bidi="fa-IR"/>
              </w:rPr>
              <w:t>API</w:t>
            </w:r>
            <w:r w:rsidR="00F97BB6">
              <w:rPr>
                <w:rFonts w:cs="B Nazanin" w:hint="cs"/>
                <w:rtl/>
                <w:lang w:bidi="fa-IR"/>
              </w:rPr>
              <w:t>) جهت حذف ذرات روغن می‌باشد که پساب خروجی حاصل از تصفیه مذکور ، خارج از حد مجاز استانداردهای زیست‌محیطی می‌باشد. لذا لزوم استفاده از روش‌های تکمیلی نظیر تص</w:t>
            </w:r>
            <w:r w:rsidR="0037186F">
              <w:rPr>
                <w:rFonts w:cs="B Nazanin" w:hint="cs"/>
                <w:rtl/>
                <w:lang w:bidi="fa-IR"/>
              </w:rPr>
              <w:t>ف</w:t>
            </w:r>
            <w:r w:rsidR="00F97BB6">
              <w:rPr>
                <w:rFonts w:cs="B Nazanin" w:hint="cs"/>
                <w:rtl/>
                <w:lang w:bidi="fa-IR"/>
              </w:rPr>
              <w:t>یه بیولوژیکی به منظور بهبود کیفیت پساب خروجی تصفیه‌خانه فاضلاب</w:t>
            </w:r>
            <w:r w:rsidR="0037186F">
              <w:rPr>
                <w:rFonts w:cs="B Nazanin" w:hint="cs"/>
                <w:rtl/>
                <w:lang w:bidi="fa-IR"/>
              </w:rPr>
              <w:t>،</w:t>
            </w:r>
            <w:r w:rsidR="00F97BB6">
              <w:rPr>
                <w:rFonts w:cs="B Nazanin" w:hint="cs"/>
                <w:rtl/>
                <w:lang w:bidi="fa-IR"/>
              </w:rPr>
              <w:t xml:space="preserve"> ضروری می‌باش</w:t>
            </w:r>
            <w:r w:rsidR="0037186F">
              <w:rPr>
                <w:rFonts w:cs="B Nazanin" w:hint="cs"/>
                <w:rtl/>
                <w:lang w:bidi="fa-IR"/>
              </w:rPr>
              <w:t>د و</w:t>
            </w:r>
            <w:r w:rsidR="00F97BB6">
              <w:rPr>
                <w:rFonts w:cs="B Nazanin" w:hint="cs"/>
                <w:rtl/>
                <w:lang w:bidi="fa-IR"/>
              </w:rPr>
              <w:t xml:space="preserve"> با توجه به این امر که فاضلاب‌های پالایشگاهی حاوی مقادیر زیاد مواد آلی و معدنی و مقدار بسیار کم اکسیژن هستند، </w:t>
            </w:r>
            <w:r w:rsidR="00F97BB6" w:rsidRPr="00F97BB6">
              <w:rPr>
                <w:rFonts w:cs="B Nazanin" w:hint="cs"/>
                <w:rtl/>
                <w:lang w:bidi="fa-IR"/>
              </w:rPr>
              <w:t>تصفیه زیستی فاضلاب صنعتی با بهره‌گیری از میکروجلبک‌ها به عنوان گونه‌های اصلی</w:t>
            </w:r>
            <w:r w:rsidR="00F97BB6">
              <w:rPr>
                <w:rFonts w:cs="B Nazanin" w:hint="cs"/>
                <w:rtl/>
                <w:lang w:bidi="fa-IR"/>
              </w:rPr>
              <w:t xml:space="preserve"> این مطالعه اتخاذ گردیده است</w:t>
            </w:r>
            <w:r w:rsidR="004C3975">
              <w:rPr>
                <w:rFonts w:cs="B Nazanin" w:hint="cs"/>
                <w:rtl/>
                <w:lang w:bidi="fa-IR"/>
              </w:rPr>
              <w:t xml:space="preserve"> تا در اثر رشد جلبک‌ها و افزایش اکسیژن، میکروارگانیسم‌های هوازی تکثیر یافته و به کمک باکتری‌های هوازی، روند تجزیه مواد آلی موجود در فاضلاب تسریع و افزایش یابد.</w:t>
            </w:r>
            <w:r w:rsidR="00F97B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6A1A" w:rsidRPr="00365290" w14:paraId="16637847" w14:textId="77777777" w:rsidTr="006F489A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5DA85CF0" w14:textId="77777777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مدارك مورد نياز</w:t>
            </w:r>
          </w:p>
          <w:p w14:paraId="1F023888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333F8EFA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85CD0EF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</w:t>
            </w:r>
            <w:r w:rsidR="00600F7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ها و رضايت نامه</w:t>
            </w:r>
            <w:r w:rsidR="00600F7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هاي كارفرمايان قبلي در خصوص كيفيت كار، كفايت نفرات كليدي، تحقق اهداف و رعايت برنامه زمانبندي</w:t>
            </w:r>
          </w:p>
          <w:p w14:paraId="0BC81893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</w:t>
            </w:r>
            <w:r w:rsidR="00600F7A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هاي پژوهشي از وزارت علوم، وزرات بهداشت و ...</w:t>
            </w:r>
          </w:p>
        </w:tc>
      </w:tr>
      <w:tr w:rsidR="00563311" w:rsidRPr="00365290" w14:paraId="20C7D099" w14:textId="77777777" w:rsidTr="006F489A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0109EA1A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7466A4A9" w14:textId="27E8DEAC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r w:rsidR="00F97DA3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05/05/1402</w:t>
            </w:r>
          </w:p>
        </w:tc>
      </w:tr>
      <w:tr w:rsidR="00026A1A" w:rsidRPr="00365290" w14:paraId="1FCCE184" w14:textId="77777777" w:rsidTr="002B5508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2C9A3D7F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معيارهاي ارزيابي فني</w:t>
            </w:r>
          </w:p>
        </w:tc>
        <w:tc>
          <w:tcPr>
            <w:tcW w:w="7959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F97DA3" w:rsidRPr="00A168D5" w14:paraId="725CEA8D" w14:textId="77777777" w:rsidTr="00D2561B">
              <w:tc>
                <w:tcPr>
                  <w:tcW w:w="3885" w:type="dxa"/>
                  <w:vAlign w:val="center"/>
                </w:tcPr>
                <w:p w14:paraId="343608A7" w14:textId="77777777" w:rsidR="00F97DA3" w:rsidRPr="00A168D5" w:rsidRDefault="00F97DA3" w:rsidP="00F97DA3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17F6CE81" w14:textId="68B8358E" w:rsidR="00F97DA3" w:rsidRPr="00A168D5" w:rsidRDefault="00F97DA3" w:rsidP="00F97DA3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F97DA3" w:rsidRPr="00A168D5" w14:paraId="0F007C4D" w14:textId="77777777" w:rsidTr="00D2561B">
              <w:tc>
                <w:tcPr>
                  <w:tcW w:w="3885" w:type="dxa"/>
                  <w:vAlign w:val="center"/>
                </w:tcPr>
                <w:p w14:paraId="719F0C32" w14:textId="77777777" w:rsidR="00F97DA3" w:rsidRPr="00A168D5" w:rsidRDefault="00F97DA3" w:rsidP="00F97DA3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7DA3C66F" w14:textId="4EC36C60" w:rsidR="00F97DA3" w:rsidRPr="00A168D5" w:rsidRDefault="00F97DA3" w:rsidP="00F97DA3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F97DA3" w:rsidRPr="00A168D5" w14:paraId="79285961" w14:textId="77777777" w:rsidTr="00D2561B">
              <w:tc>
                <w:tcPr>
                  <w:tcW w:w="3885" w:type="dxa"/>
                  <w:vAlign w:val="center"/>
                </w:tcPr>
                <w:p w14:paraId="20AD3FB6" w14:textId="77777777" w:rsidR="00F97DA3" w:rsidRPr="00A168D5" w:rsidRDefault="00F97DA3" w:rsidP="00F97DA3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‌</w:t>
                  </w: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هاي مورد نياز</w:t>
                  </w:r>
                </w:p>
              </w:tc>
              <w:tc>
                <w:tcPr>
                  <w:tcW w:w="1672" w:type="dxa"/>
                </w:tcPr>
                <w:p w14:paraId="3171E343" w14:textId="31715288" w:rsidR="00F97DA3" w:rsidRPr="00A168D5" w:rsidRDefault="00F97DA3" w:rsidP="00F97DA3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  <w:tr w:rsidR="00F97DA3" w:rsidRPr="00A168D5" w14:paraId="3AFB2E60" w14:textId="77777777" w:rsidTr="00D2561B">
              <w:tc>
                <w:tcPr>
                  <w:tcW w:w="3885" w:type="dxa"/>
                  <w:vAlign w:val="center"/>
                </w:tcPr>
                <w:p w14:paraId="1BF9C87D" w14:textId="77777777" w:rsidR="00F97DA3" w:rsidRPr="00A168D5" w:rsidRDefault="00F97DA3" w:rsidP="00F97DA3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88D2CC4" w14:textId="0E5154DB" w:rsidR="00F97DA3" w:rsidRPr="00A168D5" w:rsidRDefault="00F97DA3" w:rsidP="00F97DA3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40 امتياز</w:t>
                  </w:r>
                </w:p>
              </w:tc>
            </w:tr>
            <w:tr w:rsidR="00F97DA3" w:rsidRPr="00A168D5" w14:paraId="550EFAC5" w14:textId="77777777" w:rsidTr="00D2561B">
              <w:tc>
                <w:tcPr>
                  <w:tcW w:w="3885" w:type="dxa"/>
                  <w:vAlign w:val="center"/>
                </w:tcPr>
                <w:p w14:paraId="512EE42D" w14:textId="77777777" w:rsidR="00F97DA3" w:rsidRPr="00A168D5" w:rsidRDefault="00F97DA3" w:rsidP="00F97DA3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0EF4813F" w14:textId="31906BCE" w:rsidR="00F97DA3" w:rsidRPr="00A168D5" w:rsidRDefault="00F97DA3" w:rsidP="00F97DA3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</w:tbl>
          <w:p w14:paraId="3AB729D7" w14:textId="77777777" w:rsidR="00026A1A" w:rsidRPr="00A168D5" w:rsidRDefault="00026A1A" w:rsidP="00762075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484F8456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11F45894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65F6CE2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720719B3" w14:textId="77777777" w:rsidTr="006F489A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2D94ACBD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3BB38BCD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1571ED41" w14:textId="77777777" w:rsidR="008E2C68" w:rsidRPr="00346AE0" w:rsidRDefault="008E2C68" w:rsidP="0024291E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EA78897" w14:textId="77777777" w:rsidR="00EA3069" w:rsidRPr="00346AE0" w:rsidRDefault="00EA3069" w:rsidP="00EA3069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0C2FE89E" w14:textId="57BFA1F9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F97DA3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>05/05/1402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 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</w:t>
      </w:r>
      <w:r w:rsidRPr="0024291E">
        <w:rPr>
          <w:rFonts w:cs="B Mitra" w:hint="cs"/>
          <w:rtl/>
          <w:lang w:bidi="fa-IR"/>
        </w:rPr>
        <w:lastRenderedPageBreak/>
        <w:t xml:space="preserve">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24FBAE1F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6653A1FE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317A7919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4284762B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6EB63166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5E9217D4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5A910EF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1FB7065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0613CF27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40FEB354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از تغيير شكل فرم پرسشنامه پيشنهاد پروژه پژوهشي، خودداري گردد.</w:t>
      </w:r>
    </w:p>
    <w:p w14:paraId="063285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5B2A97EF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C138E3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65434DAF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عنوان پيشنهادات ارسالي بايد با عنوان اعلام شده در فراخوان يكي باشد.</w:t>
      </w:r>
    </w:p>
    <w:p w14:paraId="620828E2" w14:textId="77777777" w:rsidR="00EA3069" w:rsidRPr="00C3016B" w:rsidRDefault="00EA3069" w:rsidP="00EA3069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شد.</w:t>
      </w:r>
    </w:p>
    <w:p w14:paraId="6E155F09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44EBBC8D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2AD56CC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6EE7A753" w14:textId="77777777" w:rsidR="00EA3069" w:rsidRPr="002C1EDB" w:rsidRDefault="00EA3069" w:rsidP="00EA3069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شركت مجتمع گاز پارس جنوبي</w:t>
      </w:r>
    </w:p>
    <w:p w14:paraId="480B057A" w14:textId="77777777" w:rsidR="00FB158B" w:rsidRDefault="00FB158B" w:rsidP="008E0D64">
      <w:pPr>
        <w:tabs>
          <w:tab w:val="right" w:pos="-63"/>
        </w:tabs>
        <w:bidi/>
        <w:snapToGrid w:val="0"/>
        <w:ind w:left="-63"/>
        <w:jc w:val="center"/>
        <w:rPr>
          <w:rFonts w:ascii="Arial" w:hAnsi="Arial" w:cs="Titr"/>
          <w:sz w:val="26"/>
          <w:szCs w:val="26"/>
          <w:rtl/>
          <w:lang w:bidi="fa-IR"/>
        </w:rPr>
      </w:pPr>
    </w:p>
    <w:sectPr w:rsidR="00FB158B" w:rsidSect="00A168D5">
      <w:footerReference w:type="even" r:id="rId8"/>
      <w:footerReference w:type="default" r:id="rId9"/>
      <w:pgSz w:w="12240" w:h="15840" w:code="1"/>
      <w:pgMar w:top="902" w:right="1041" w:bottom="811" w:left="1134" w:header="720" w:footer="6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BF22" w14:textId="77777777" w:rsidR="009B4089" w:rsidRDefault="009B4089">
      <w:r>
        <w:separator/>
      </w:r>
    </w:p>
  </w:endnote>
  <w:endnote w:type="continuationSeparator" w:id="0">
    <w:p w14:paraId="5C73A4BE" w14:textId="77777777" w:rsidR="009B4089" w:rsidRDefault="009B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GHOTI HITE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4880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0240D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586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7E61E" w14:textId="77777777" w:rsidR="00A168D5" w:rsidRPr="00AE7E28" w:rsidRDefault="002074C5">
        <w:pPr>
          <w:pStyle w:val="Footer"/>
          <w:jc w:val="center"/>
          <w:rPr>
            <w:sz w:val="18"/>
            <w:szCs w:val="18"/>
          </w:rPr>
        </w:pPr>
        <w:r w:rsidRPr="00AE7E28">
          <w:rPr>
            <w:rFonts w:ascii="YAGHOTI HITEK" w:hAnsi="YAGHOTI HITEK" w:cs="B Mitra"/>
            <w:sz w:val="28"/>
            <w:szCs w:val="28"/>
          </w:rPr>
          <w:fldChar w:fldCharType="begin"/>
        </w:r>
        <w:r w:rsidR="00A168D5" w:rsidRPr="00AE7E28">
          <w:rPr>
            <w:rFonts w:ascii="YAGHOTI HITEK" w:hAnsi="YAGHOTI HITEK" w:cs="B Mitra"/>
            <w:sz w:val="28"/>
            <w:szCs w:val="28"/>
          </w:rPr>
          <w:instrText xml:space="preserve"> PAGE   \* MERGEFORMAT </w:instrText>
        </w:r>
        <w:r w:rsidRPr="00AE7E28">
          <w:rPr>
            <w:rFonts w:ascii="YAGHOTI HITEK" w:hAnsi="YAGHOTI HITEK" w:cs="B Mitra"/>
            <w:sz w:val="28"/>
            <w:szCs w:val="28"/>
          </w:rPr>
          <w:fldChar w:fldCharType="separate"/>
        </w:r>
        <w:r w:rsidR="000F5C4E">
          <w:rPr>
            <w:rFonts w:ascii="YAGHOTI HITEK" w:hAnsi="YAGHOTI HITEK" w:cs="B Mitra"/>
            <w:noProof/>
            <w:sz w:val="28"/>
            <w:szCs w:val="28"/>
          </w:rPr>
          <w:t>2</w:t>
        </w:r>
        <w:r w:rsidRPr="00AE7E28">
          <w:rPr>
            <w:rFonts w:ascii="YAGHOTI HITEK" w:hAnsi="YAGHOTI HITEK" w:cs="B Mitra"/>
            <w:noProof/>
            <w:sz w:val="28"/>
            <w:szCs w:val="28"/>
          </w:rPr>
          <w:fldChar w:fldCharType="end"/>
        </w:r>
      </w:p>
    </w:sdtContent>
  </w:sdt>
  <w:p w14:paraId="7943C40B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B67A" w14:textId="77777777" w:rsidR="009B4089" w:rsidRDefault="009B4089">
      <w:r>
        <w:separator/>
      </w:r>
    </w:p>
  </w:footnote>
  <w:footnote w:type="continuationSeparator" w:id="0">
    <w:p w14:paraId="1A2F8B68" w14:textId="77777777" w:rsidR="009B4089" w:rsidRDefault="009B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7436F"/>
    <w:multiLevelType w:val="hybridMultilevel"/>
    <w:tmpl w:val="7BAA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A694D"/>
    <w:multiLevelType w:val="hybridMultilevel"/>
    <w:tmpl w:val="47EEC350"/>
    <w:lvl w:ilvl="0" w:tplc="24843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6CA"/>
    <w:multiLevelType w:val="hybridMultilevel"/>
    <w:tmpl w:val="C8889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93431">
    <w:abstractNumId w:val="4"/>
  </w:num>
  <w:num w:numId="2" w16cid:durableId="1833325411">
    <w:abstractNumId w:val="3"/>
  </w:num>
  <w:num w:numId="3" w16cid:durableId="458689981">
    <w:abstractNumId w:val="11"/>
  </w:num>
  <w:num w:numId="4" w16cid:durableId="1913081848">
    <w:abstractNumId w:val="8"/>
  </w:num>
  <w:num w:numId="5" w16cid:durableId="145703307">
    <w:abstractNumId w:val="1"/>
  </w:num>
  <w:num w:numId="6" w16cid:durableId="1093354364">
    <w:abstractNumId w:val="2"/>
  </w:num>
  <w:num w:numId="7" w16cid:durableId="115833474">
    <w:abstractNumId w:val="10"/>
  </w:num>
  <w:num w:numId="8" w16cid:durableId="278151808">
    <w:abstractNumId w:val="0"/>
  </w:num>
  <w:num w:numId="9" w16cid:durableId="1179735816">
    <w:abstractNumId w:val="5"/>
  </w:num>
  <w:num w:numId="10" w16cid:durableId="1338343131">
    <w:abstractNumId w:val="9"/>
  </w:num>
  <w:num w:numId="11" w16cid:durableId="778456545">
    <w:abstractNumId w:val="7"/>
  </w:num>
  <w:num w:numId="12" w16cid:durableId="95690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F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344E6"/>
    <w:rsid w:val="00035F8E"/>
    <w:rsid w:val="000472F7"/>
    <w:rsid w:val="000513F7"/>
    <w:rsid w:val="00051CCA"/>
    <w:rsid w:val="00061008"/>
    <w:rsid w:val="00062A9D"/>
    <w:rsid w:val="000649EB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35C4"/>
    <w:rsid w:val="00096B8C"/>
    <w:rsid w:val="00097524"/>
    <w:rsid w:val="000A2AC5"/>
    <w:rsid w:val="000A3ACC"/>
    <w:rsid w:val="000A5321"/>
    <w:rsid w:val="000B0CBD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E40E2"/>
    <w:rsid w:val="000E4C41"/>
    <w:rsid w:val="000E4EA9"/>
    <w:rsid w:val="000E5E34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02E3"/>
    <w:rsid w:val="00151153"/>
    <w:rsid w:val="0015509E"/>
    <w:rsid w:val="00155A27"/>
    <w:rsid w:val="0016353A"/>
    <w:rsid w:val="00163AD1"/>
    <w:rsid w:val="001657D8"/>
    <w:rsid w:val="00166F3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E2C95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4618"/>
    <w:rsid w:val="002A7235"/>
    <w:rsid w:val="002B0030"/>
    <w:rsid w:val="002B0662"/>
    <w:rsid w:val="002B4EA3"/>
    <w:rsid w:val="002B5508"/>
    <w:rsid w:val="002B5A9C"/>
    <w:rsid w:val="002B5FF3"/>
    <w:rsid w:val="002B683D"/>
    <w:rsid w:val="002C10DB"/>
    <w:rsid w:val="002C6ABC"/>
    <w:rsid w:val="002D606E"/>
    <w:rsid w:val="002E1D07"/>
    <w:rsid w:val="002E40BC"/>
    <w:rsid w:val="002F2496"/>
    <w:rsid w:val="002F729B"/>
    <w:rsid w:val="00303EA4"/>
    <w:rsid w:val="00304B0C"/>
    <w:rsid w:val="0032653C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86F"/>
    <w:rsid w:val="00371DCC"/>
    <w:rsid w:val="0037785E"/>
    <w:rsid w:val="00382CAB"/>
    <w:rsid w:val="00384077"/>
    <w:rsid w:val="0038509D"/>
    <w:rsid w:val="00385777"/>
    <w:rsid w:val="00387793"/>
    <w:rsid w:val="003916A2"/>
    <w:rsid w:val="00394FAE"/>
    <w:rsid w:val="00395837"/>
    <w:rsid w:val="00396809"/>
    <w:rsid w:val="00396E3C"/>
    <w:rsid w:val="003973F5"/>
    <w:rsid w:val="003A4108"/>
    <w:rsid w:val="003A4A79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67E6"/>
    <w:rsid w:val="003F0D8C"/>
    <w:rsid w:val="003F1090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4F00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739A5"/>
    <w:rsid w:val="00474700"/>
    <w:rsid w:val="00476053"/>
    <w:rsid w:val="004810B3"/>
    <w:rsid w:val="004815C1"/>
    <w:rsid w:val="004819AC"/>
    <w:rsid w:val="0048339C"/>
    <w:rsid w:val="00483423"/>
    <w:rsid w:val="00485CC1"/>
    <w:rsid w:val="004860DA"/>
    <w:rsid w:val="00497BD0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3975"/>
    <w:rsid w:val="004C4CC6"/>
    <w:rsid w:val="004C77C0"/>
    <w:rsid w:val="004D01EC"/>
    <w:rsid w:val="004E1328"/>
    <w:rsid w:val="004E17BF"/>
    <w:rsid w:val="004E601A"/>
    <w:rsid w:val="004F164E"/>
    <w:rsid w:val="004F7CC7"/>
    <w:rsid w:val="00500653"/>
    <w:rsid w:val="00505A22"/>
    <w:rsid w:val="005079BF"/>
    <w:rsid w:val="005123A5"/>
    <w:rsid w:val="00520F41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2453"/>
    <w:rsid w:val="00556BC9"/>
    <w:rsid w:val="00556F7D"/>
    <w:rsid w:val="00561D1E"/>
    <w:rsid w:val="00563311"/>
    <w:rsid w:val="00563357"/>
    <w:rsid w:val="00566AEE"/>
    <w:rsid w:val="00574E90"/>
    <w:rsid w:val="00575C12"/>
    <w:rsid w:val="00575DFD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5B79"/>
    <w:rsid w:val="005A7369"/>
    <w:rsid w:val="005B0A4D"/>
    <w:rsid w:val="005B3C6E"/>
    <w:rsid w:val="005B4351"/>
    <w:rsid w:val="005B492A"/>
    <w:rsid w:val="005C0E79"/>
    <w:rsid w:val="005C1543"/>
    <w:rsid w:val="005D025C"/>
    <w:rsid w:val="005D0297"/>
    <w:rsid w:val="005E2FB2"/>
    <w:rsid w:val="005E47D7"/>
    <w:rsid w:val="005E51F3"/>
    <w:rsid w:val="005E660F"/>
    <w:rsid w:val="005F7082"/>
    <w:rsid w:val="0060018D"/>
    <w:rsid w:val="00600F7A"/>
    <w:rsid w:val="0060261E"/>
    <w:rsid w:val="006042C0"/>
    <w:rsid w:val="00605414"/>
    <w:rsid w:val="00610BDA"/>
    <w:rsid w:val="006157F1"/>
    <w:rsid w:val="0061757F"/>
    <w:rsid w:val="00620BB0"/>
    <w:rsid w:val="00631643"/>
    <w:rsid w:val="00633CC3"/>
    <w:rsid w:val="00633CD1"/>
    <w:rsid w:val="00640EE6"/>
    <w:rsid w:val="00642BF5"/>
    <w:rsid w:val="006445EB"/>
    <w:rsid w:val="00647A1D"/>
    <w:rsid w:val="00651CAF"/>
    <w:rsid w:val="00656853"/>
    <w:rsid w:val="00656FBE"/>
    <w:rsid w:val="00657087"/>
    <w:rsid w:val="006617A6"/>
    <w:rsid w:val="00663A13"/>
    <w:rsid w:val="00671EA7"/>
    <w:rsid w:val="00672D78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0ABA"/>
    <w:rsid w:val="006E1961"/>
    <w:rsid w:val="006E2C09"/>
    <w:rsid w:val="006F107F"/>
    <w:rsid w:val="006F2E77"/>
    <w:rsid w:val="006F489A"/>
    <w:rsid w:val="007025A1"/>
    <w:rsid w:val="00707104"/>
    <w:rsid w:val="007166B3"/>
    <w:rsid w:val="00720C6D"/>
    <w:rsid w:val="00736583"/>
    <w:rsid w:val="007375E6"/>
    <w:rsid w:val="007421ED"/>
    <w:rsid w:val="00747E91"/>
    <w:rsid w:val="00751002"/>
    <w:rsid w:val="00751126"/>
    <w:rsid w:val="007511B6"/>
    <w:rsid w:val="00761B3F"/>
    <w:rsid w:val="00763FF1"/>
    <w:rsid w:val="0076757A"/>
    <w:rsid w:val="007679C5"/>
    <w:rsid w:val="00774AD3"/>
    <w:rsid w:val="0077712E"/>
    <w:rsid w:val="00777815"/>
    <w:rsid w:val="00781794"/>
    <w:rsid w:val="00782736"/>
    <w:rsid w:val="007A1D5C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4C88"/>
    <w:rsid w:val="007E6742"/>
    <w:rsid w:val="007E754B"/>
    <w:rsid w:val="007F2A43"/>
    <w:rsid w:val="008014D6"/>
    <w:rsid w:val="0080457A"/>
    <w:rsid w:val="00805557"/>
    <w:rsid w:val="0080721C"/>
    <w:rsid w:val="00807588"/>
    <w:rsid w:val="00811A79"/>
    <w:rsid w:val="008131AA"/>
    <w:rsid w:val="00815D41"/>
    <w:rsid w:val="008170B4"/>
    <w:rsid w:val="008175A0"/>
    <w:rsid w:val="00821EA7"/>
    <w:rsid w:val="0082451B"/>
    <w:rsid w:val="00825D67"/>
    <w:rsid w:val="00826392"/>
    <w:rsid w:val="00830B20"/>
    <w:rsid w:val="00831E67"/>
    <w:rsid w:val="00834E96"/>
    <w:rsid w:val="008353AE"/>
    <w:rsid w:val="00836C24"/>
    <w:rsid w:val="00836D92"/>
    <w:rsid w:val="00837E16"/>
    <w:rsid w:val="00842A2D"/>
    <w:rsid w:val="0085551C"/>
    <w:rsid w:val="008555A9"/>
    <w:rsid w:val="00855743"/>
    <w:rsid w:val="00855A5F"/>
    <w:rsid w:val="008601E0"/>
    <w:rsid w:val="0086089D"/>
    <w:rsid w:val="008636DE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63AAB"/>
    <w:rsid w:val="00970CC6"/>
    <w:rsid w:val="00980D9F"/>
    <w:rsid w:val="0098460E"/>
    <w:rsid w:val="009850E2"/>
    <w:rsid w:val="00985F26"/>
    <w:rsid w:val="00986300"/>
    <w:rsid w:val="0098714B"/>
    <w:rsid w:val="009878B3"/>
    <w:rsid w:val="009878E7"/>
    <w:rsid w:val="00996ACC"/>
    <w:rsid w:val="009A06BA"/>
    <w:rsid w:val="009A52D3"/>
    <w:rsid w:val="009A5CF1"/>
    <w:rsid w:val="009A67BD"/>
    <w:rsid w:val="009A7C48"/>
    <w:rsid w:val="009B4089"/>
    <w:rsid w:val="009B5A68"/>
    <w:rsid w:val="009B7003"/>
    <w:rsid w:val="009C1B57"/>
    <w:rsid w:val="009C2601"/>
    <w:rsid w:val="009C65BF"/>
    <w:rsid w:val="009D0595"/>
    <w:rsid w:val="009D0CA4"/>
    <w:rsid w:val="009D25FB"/>
    <w:rsid w:val="009D6BCE"/>
    <w:rsid w:val="009D6E14"/>
    <w:rsid w:val="009E02B7"/>
    <w:rsid w:val="009E05FE"/>
    <w:rsid w:val="009E0890"/>
    <w:rsid w:val="009E137F"/>
    <w:rsid w:val="009E5766"/>
    <w:rsid w:val="009F07A3"/>
    <w:rsid w:val="009F2A5F"/>
    <w:rsid w:val="009F3B50"/>
    <w:rsid w:val="009F4694"/>
    <w:rsid w:val="009F5E1D"/>
    <w:rsid w:val="009F6FBA"/>
    <w:rsid w:val="00A02F20"/>
    <w:rsid w:val="00A0718A"/>
    <w:rsid w:val="00A168D5"/>
    <w:rsid w:val="00A16BDE"/>
    <w:rsid w:val="00A175FF"/>
    <w:rsid w:val="00A17B82"/>
    <w:rsid w:val="00A17DE9"/>
    <w:rsid w:val="00A22983"/>
    <w:rsid w:val="00A25B0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C56"/>
    <w:rsid w:val="00A95E31"/>
    <w:rsid w:val="00A96C04"/>
    <w:rsid w:val="00A97D67"/>
    <w:rsid w:val="00AA3B3F"/>
    <w:rsid w:val="00AA3F81"/>
    <w:rsid w:val="00AA421A"/>
    <w:rsid w:val="00AA6F0D"/>
    <w:rsid w:val="00AB03B2"/>
    <w:rsid w:val="00AB0E61"/>
    <w:rsid w:val="00AB5F78"/>
    <w:rsid w:val="00AD09B6"/>
    <w:rsid w:val="00AE426E"/>
    <w:rsid w:val="00AE7E28"/>
    <w:rsid w:val="00AF2FFC"/>
    <w:rsid w:val="00AF303A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223E"/>
    <w:rsid w:val="00B423BA"/>
    <w:rsid w:val="00B429B9"/>
    <w:rsid w:val="00B43F38"/>
    <w:rsid w:val="00B476CD"/>
    <w:rsid w:val="00B5421D"/>
    <w:rsid w:val="00B559FD"/>
    <w:rsid w:val="00B629EA"/>
    <w:rsid w:val="00B65C58"/>
    <w:rsid w:val="00B6779E"/>
    <w:rsid w:val="00B73B45"/>
    <w:rsid w:val="00B74524"/>
    <w:rsid w:val="00B76319"/>
    <w:rsid w:val="00B77E13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6307"/>
    <w:rsid w:val="00BE6CBD"/>
    <w:rsid w:val="00BE77DF"/>
    <w:rsid w:val="00BF1B02"/>
    <w:rsid w:val="00BF2196"/>
    <w:rsid w:val="00BF3B74"/>
    <w:rsid w:val="00BF550B"/>
    <w:rsid w:val="00BF7359"/>
    <w:rsid w:val="00C0233B"/>
    <w:rsid w:val="00C15675"/>
    <w:rsid w:val="00C34096"/>
    <w:rsid w:val="00C37F3D"/>
    <w:rsid w:val="00C4049C"/>
    <w:rsid w:val="00C50CB8"/>
    <w:rsid w:val="00C50F99"/>
    <w:rsid w:val="00C5160C"/>
    <w:rsid w:val="00C52F3F"/>
    <w:rsid w:val="00C53799"/>
    <w:rsid w:val="00C55B49"/>
    <w:rsid w:val="00C5728F"/>
    <w:rsid w:val="00C624C4"/>
    <w:rsid w:val="00C630E2"/>
    <w:rsid w:val="00C767C4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C682B"/>
    <w:rsid w:val="00CD0F5C"/>
    <w:rsid w:val="00CD3FDD"/>
    <w:rsid w:val="00CD7900"/>
    <w:rsid w:val="00CE2C84"/>
    <w:rsid w:val="00CE51C9"/>
    <w:rsid w:val="00CE5F05"/>
    <w:rsid w:val="00CE60E4"/>
    <w:rsid w:val="00CF5826"/>
    <w:rsid w:val="00CF7C96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54F5"/>
    <w:rsid w:val="00DB19C0"/>
    <w:rsid w:val="00DB250D"/>
    <w:rsid w:val="00DB4704"/>
    <w:rsid w:val="00DB590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1E6A"/>
    <w:rsid w:val="00E062B8"/>
    <w:rsid w:val="00E117C6"/>
    <w:rsid w:val="00E133E7"/>
    <w:rsid w:val="00E1734A"/>
    <w:rsid w:val="00E271DB"/>
    <w:rsid w:val="00E31D47"/>
    <w:rsid w:val="00E33544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672F"/>
    <w:rsid w:val="00E86F28"/>
    <w:rsid w:val="00E911AC"/>
    <w:rsid w:val="00E914F3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C103D"/>
    <w:rsid w:val="00EC41A6"/>
    <w:rsid w:val="00EC5AD5"/>
    <w:rsid w:val="00ED15C7"/>
    <w:rsid w:val="00ED459A"/>
    <w:rsid w:val="00ED653A"/>
    <w:rsid w:val="00ED6A13"/>
    <w:rsid w:val="00EE3F08"/>
    <w:rsid w:val="00EE6F69"/>
    <w:rsid w:val="00EF3047"/>
    <w:rsid w:val="00EF58E5"/>
    <w:rsid w:val="00EF6DC0"/>
    <w:rsid w:val="00F02D3C"/>
    <w:rsid w:val="00F03237"/>
    <w:rsid w:val="00F038C7"/>
    <w:rsid w:val="00F045AD"/>
    <w:rsid w:val="00F07D27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4F2E"/>
    <w:rsid w:val="00F4651F"/>
    <w:rsid w:val="00F46809"/>
    <w:rsid w:val="00F50441"/>
    <w:rsid w:val="00F52C9B"/>
    <w:rsid w:val="00F54224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BB6"/>
    <w:rsid w:val="00F97CB7"/>
    <w:rsid w:val="00F97DA3"/>
    <w:rsid w:val="00FA3BD7"/>
    <w:rsid w:val="00FA3E31"/>
    <w:rsid w:val="00FA57AF"/>
    <w:rsid w:val="00FB07F7"/>
    <w:rsid w:val="00FB158B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1E20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AA00B"/>
  <w15:docId w15:val="{57078434-61A0-42D9-8F46-4B18A53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7508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creator>firouzi_r</dc:creator>
  <cp:lastModifiedBy>Hosseinpour</cp:lastModifiedBy>
  <cp:revision>2</cp:revision>
  <cp:lastPrinted>2017-02-23T08:07:00Z</cp:lastPrinted>
  <dcterms:created xsi:type="dcterms:W3CDTF">2024-10-22T12:37:00Z</dcterms:created>
  <dcterms:modified xsi:type="dcterms:W3CDTF">2024-10-22T12:37:00Z</dcterms:modified>
</cp:coreProperties>
</file>